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5"/>
        <w:ind w:left="4724" w:right="0" w:firstLine="0"/>
        <w:jc w:val="left"/>
        <w:rPr>
          <w:i/>
          <w:sz w:val="18"/>
        </w:rPr>
      </w:pPr>
      <w:r>
        <w:rPr>
          <w:i/>
          <w:sz w:val="18"/>
        </w:rPr>
        <w:t>This form is to be maintained by the LPAC Representative/ Administrator.</w:t>
      </w:r>
    </w:p>
    <w:p>
      <w:pPr>
        <w:pStyle w:val="BodyText"/>
        <w:spacing w:before="9"/>
        <w:rPr>
          <w:i/>
        </w:rPr>
      </w:pPr>
    </w:p>
    <w:p>
      <w:pPr>
        <w:spacing w:before="0"/>
        <w:ind w:left="3091" w:right="0" w:firstLine="0"/>
        <w:jc w:val="left"/>
        <w:rPr>
          <w:b/>
          <w:sz w:val="32"/>
        </w:rPr>
      </w:pPr>
      <w:r>
        <w:rPr>
          <w:b/>
          <w:sz w:val="32"/>
        </w:rPr>
        <w:t>Monitored Student Roster Form</w:t>
      </w:r>
    </w:p>
    <w:p>
      <w:pPr>
        <w:pStyle w:val="Heading1"/>
        <w:spacing w:before="254"/>
      </w:pPr>
      <w:r>
        <w:rPr/>
        <w:t>LEP Indicator Coding for PEIMS Reporting</w:t>
      </w:r>
    </w:p>
    <w:p>
      <w:pPr>
        <w:pStyle w:val="BodyText"/>
        <w:spacing w:before="10"/>
        <w:rPr>
          <w:b/>
          <w:sz w:val="23"/>
        </w:rPr>
      </w:pPr>
    </w:p>
    <w:p>
      <w:pPr>
        <w:pStyle w:val="BodyText"/>
        <w:spacing w:line="249" w:lineRule="auto"/>
        <w:ind w:left="459" w:right="398"/>
      </w:pPr>
      <w:r>
        <w:rPr/>
        <w:t>This information needs to be communicated to PEIMs by the LPAC on the code changes of students who are required to be monitored for four years after they are no longer classified as LEP who have achieved English language proficiency.</w:t>
      </w:r>
    </w:p>
    <w:p>
      <w:pPr>
        <w:pStyle w:val="BodyText"/>
        <w:spacing w:before="1"/>
        <w:rPr>
          <w:sz w:val="23"/>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0"/>
      </w:tblGrid>
      <w:tr>
        <w:trPr>
          <w:trHeight w:val="456" w:hRule="atLeast"/>
        </w:trPr>
        <w:tc>
          <w:tcPr>
            <w:tcW w:w="10080" w:type="dxa"/>
          </w:tcPr>
          <w:p>
            <w:pPr>
              <w:pStyle w:val="TableParagraph"/>
              <w:spacing w:before="194"/>
              <w:ind w:left="80"/>
              <w:rPr>
                <w:b/>
                <w:sz w:val="20"/>
              </w:rPr>
            </w:pPr>
            <w:r>
              <w:rPr>
                <w:b/>
                <w:sz w:val="20"/>
              </w:rPr>
              <w:t>Date:</w:t>
            </w:r>
          </w:p>
        </w:tc>
      </w:tr>
      <w:tr>
        <w:trPr>
          <w:trHeight w:val="456" w:hRule="atLeast"/>
        </w:trPr>
        <w:tc>
          <w:tcPr>
            <w:tcW w:w="10080" w:type="dxa"/>
          </w:tcPr>
          <w:p>
            <w:pPr>
              <w:pStyle w:val="TableParagraph"/>
              <w:spacing w:before="194"/>
              <w:ind w:left="80"/>
              <w:rPr>
                <w:b/>
                <w:sz w:val="20"/>
              </w:rPr>
            </w:pPr>
            <w:r>
              <w:rPr>
                <w:b/>
                <w:sz w:val="20"/>
              </w:rPr>
              <w:t>Independent School District/Charter School:</w:t>
            </w:r>
          </w:p>
        </w:tc>
      </w:tr>
      <w:tr>
        <w:trPr>
          <w:trHeight w:val="456" w:hRule="atLeast"/>
        </w:trPr>
        <w:tc>
          <w:tcPr>
            <w:tcW w:w="10080" w:type="dxa"/>
          </w:tcPr>
          <w:p>
            <w:pPr>
              <w:pStyle w:val="TableParagraph"/>
              <w:spacing w:before="194"/>
              <w:ind w:left="80"/>
              <w:rPr>
                <w:b/>
                <w:sz w:val="20"/>
              </w:rPr>
            </w:pPr>
            <w:r>
              <w:rPr>
                <w:b/>
                <w:sz w:val="20"/>
              </w:rPr>
              <w:t>Campus:</w:t>
            </w:r>
          </w:p>
        </w:tc>
      </w:tr>
    </w:tbl>
    <w:p>
      <w:pPr>
        <w:pStyle w:val="BodyText"/>
        <w:spacing w:before="5"/>
        <w:rPr>
          <w:sz w:val="31"/>
        </w:rPr>
      </w:pPr>
    </w:p>
    <w:p>
      <w:pPr>
        <w:pStyle w:val="Heading1"/>
        <w:spacing w:after="34"/>
        <w:ind w:left="4404" w:right="4404"/>
        <w:jc w:val="center"/>
      </w:pPr>
      <w:r>
        <w:rPr/>
        <w:t>LEP Indicator Codes</w:t>
      </w: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0"/>
        <w:gridCol w:w="9450"/>
      </w:tblGrid>
      <w:tr>
        <w:trPr>
          <w:trHeight w:val="310" w:hRule="atLeast"/>
        </w:trPr>
        <w:tc>
          <w:tcPr>
            <w:tcW w:w="630" w:type="dxa"/>
          </w:tcPr>
          <w:p>
            <w:pPr>
              <w:pStyle w:val="TableParagraph"/>
              <w:spacing w:before="29"/>
              <w:ind w:left="10"/>
              <w:jc w:val="center"/>
              <w:rPr>
                <w:b/>
                <w:sz w:val="22"/>
              </w:rPr>
            </w:pPr>
            <w:r>
              <w:rPr>
                <w:b/>
                <w:sz w:val="22"/>
              </w:rPr>
              <w:t>0</w:t>
            </w:r>
          </w:p>
        </w:tc>
        <w:tc>
          <w:tcPr>
            <w:tcW w:w="9450" w:type="dxa"/>
          </w:tcPr>
          <w:p>
            <w:pPr>
              <w:pStyle w:val="TableParagraph"/>
              <w:spacing w:before="29"/>
              <w:ind w:left="80"/>
              <w:rPr>
                <w:sz w:val="22"/>
              </w:rPr>
            </w:pPr>
            <w:r>
              <w:rPr>
                <w:sz w:val="22"/>
              </w:rPr>
              <w:t>Not LEP</w:t>
            </w:r>
          </w:p>
        </w:tc>
      </w:tr>
      <w:tr>
        <w:trPr>
          <w:trHeight w:val="310" w:hRule="atLeast"/>
        </w:trPr>
        <w:tc>
          <w:tcPr>
            <w:tcW w:w="630" w:type="dxa"/>
          </w:tcPr>
          <w:p>
            <w:pPr>
              <w:pStyle w:val="TableParagraph"/>
              <w:spacing w:before="28"/>
              <w:ind w:left="10"/>
              <w:jc w:val="center"/>
              <w:rPr>
                <w:b/>
                <w:sz w:val="22"/>
              </w:rPr>
            </w:pPr>
            <w:r>
              <w:rPr>
                <w:b/>
                <w:sz w:val="22"/>
              </w:rPr>
              <w:t>1</w:t>
            </w:r>
          </w:p>
        </w:tc>
        <w:tc>
          <w:tcPr>
            <w:tcW w:w="9450" w:type="dxa"/>
          </w:tcPr>
          <w:p>
            <w:pPr>
              <w:pStyle w:val="TableParagraph"/>
              <w:spacing w:before="28"/>
              <w:ind w:left="80"/>
              <w:rPr>
                <w:sz w:val="22"/>
              </w:rPr>
            </w:pPr>
            <w:r>
              <w:rPr>
                <w:sz w:val="22"/>
              </w:rPr>
              <w:t>Identified as limited English proficient (LEP)</w:t>
            </w:r>
          </w:p>
        </w:tc>
      </w:tr>
      <w:tr>
        <w:trPr>
          <w:trHeight w:val="1102" w:hRule="atLeast"/>
        </w:trPr>
        <w:tc>
          <w:tcPr>
            <w:tcW w:w="630" w:type="dxa"/>
          </w:tcPr>
          <w:p>
            <w:pPr>
              <w:pStyle w:val="TableParagraph"/>
              <w:rPr>
                <w:b/>
                <w:sz w:val="24"/>
              </w:rPr>
            </w:pPr>
          </w:p>
          <w:p>
            <w:pPr>
              <w:pStyle w:val="TableParagraph"/>
              <w:spacing w:before="148"/>
              <w:ind w:left="10"/>
              <w:jc w:val="center"/>
              <w:rPr>
                <w:b/>
                <w:sz w:val="22"/>
              </w:rPr>
            </w:pPr>
            <w:r>
              <w:rPr>
                <w:b/>
                <w:sz w:val="22"/>
              </w:rPr>
              <w:t>F</w:t>
            </w:r>
          </w:p>
        </w:tc>
        <w:tc>
          <w:tcPr>
            <w:tcW w:w="9450" w:type="dxa"/>
          </w:tcPr>
          <w:p>
            <w:pPr>
              <w:pStyle w:val="TableParagraph"/>
              <w:spacing w:line="249" w:lineRule="auto" w:before="28"/>
              <w:ind w:left="80" w:right="109"/>
              <w:rPr>
                <w:sz w:val="22"/>
              </w:rPr>
            </w:pPr>
            <w:r>
              <w:rPr>
                <w:sz w:val="22"/>
              </w:rPr>
              <w:t>Student exited from LEP status–Monitored 1 (M1)–student has met criteria for bilingual/ESL program exit, is no longer classified as LEP in PEIMS, and is in his or her first year of monitor- ing as required by 19 TAC §89.1220(l) and is not eligible for funding due to the fact that they are not LEP</w:t>
            </w:r>
          </w:p>
        </w:tc>
      </w:tr>
      <w:tr>
        <w:trPr>
          <w:trHeight w:val="1102" w:hRule="atLeast"/>
        </w:trPr>
        <w:tc>
          <w:tcPr>
            <w:tcW w:w="630" w:type="dxa"/>
          </w:tcPr>
          <w:p>
            <w:pPr>
              <w:pStyle w:val="TableParagraph"/>
              <w:rPr>
                <w:b/>
                <w:sz w:val="24"/>
              </w:rPr>
            </w:pPr>
          </w:p>
          <w:p>
            <w:pPr>
              <w:pStyle w:val="TableParagraph"/>
              <w:spacing w:before="148"/>
              <w:ind w:left="10"/>
              <w:jc w:val="center"/>
              <w:rPr>
                <w:b/>
                <w:sz w:val="22"/>
              </w:rPr>
            </w:pPr>
            <w:r>
              <w:rPr>
                <w:b/>
                <w:sz w:val="22"/>
              </w:rPr>
              <w:t>S</w:t>
            </w:r>
          </w:p>
        </w:tc>
        <w:tc>
          <w:tcPr>
            <w:tcW w:w="9450" w:type="dxa"/>
          </w:tcPr>
          <w:p>
            <w:pPr>
              <w:pStyle w:val="TableParagraph"/>
              <w:spacing w:line="249" w:lineRule="auto" w:before="28"/>
              <w:ind w:left="80"/>
              <w:rPr>
                <w:sz w:val="22"/>
              </w:rPr>
            </w:pPr>
            <w:r>
              <w:rPr>
                <w:sz w:val="22"/>
              </w:rPr>
              <w:t>Student exited from LEP status–Monitored 2 (M2)–student has met criteria for bilingual/ESL program exit, is no longer classified as LEP in PEIMS, and is in his or her second year of moni- toring as required by 19 TAC §89.1220(l) and is not eligible for funding due to the fact that they are not LEP</w:t>
            </w:r>
          </w:p>
        </w:tc>
      </w:tr>
      <w:tr>
        <w:trPr>
          <w:trHeight w:val="1366" w:hRule="atLeast"/>
        </w:trPr>
        <w:tc>
          <w:tcPr>
            <w:tcW w:w="630" w:type="dxa"/>
          </w:tcPr>
          <w:p>
            <w:pPr>
              <w:pStyle w:val="TableParagraph"/>
              <w:rPr>
                <w:b/>
                <w:sz w:val="24"/>
              </w:rPr>
            </w:pPr>
          </w:p>
          <w:p>
            <w:pPr>
              <w:pStyle w:val="TableParagraph"/>
              <w:spacing w:before="4"/>
              <w:rPr>
                <w:b/>
                <w:sz w:val="24"/>
              </w:rPr>
            </w:pPr>
          </w:p>
          <w:p>
            <w:pPr>
              <w:pStyle w:val="TableParagraph"/>
              <w:ind w:left="10"/>
              <w:jc w:val="center"/>
              <w:rPr>
                <w:b/>
                <w:sz w:val="22"/>
              </w:rPr>
            </w:pPr>
            <w:r>
              <w:rPr>
                <w:b/>
                <w:sz w:val="22"/>
              </w:rPr>
              <w:t>3</w:t>
            </w:r>
          </w:p>
        </w:tc>
        <w:tc>
          <w:tcPr>
            <w:tcW w:w="9450" w:type="dxa"/>
          </w:tcPr>
          <w:p>
            <w:pPr>
              <w:pStyle w:val="TableParagraph"/>
              <w:spacing w:line="249" w:lineRule="auto" w:before="28"/>
              <w:ind w:left="80" w:right="94"/>
              <w:rPr>
                <w:sz w:val="22"/>
              </w:rPr>
            </w:pPr>
            <w:r>
              <w:rPr>
                <w:sz w:val="22"/>
              </w:rPr>
              <w:t>Student exited from LEP status–Monitored 3 (M3)–student has met criteria for bilingual/ESL program exit, is no longer classified as LEP in PEIMS, and is in his or her third year of monitor- ing as required by ESEA Section 3121(a)(5) that LEAs report on the number and percentage of ELs meeting the challenging State academic standards for four years after such students are no longer receiving Title III services</w:t>
            </w:r>
          </w:p>
        </w:tc>
      </w:tr>
      <w:tr>
        <w:trPr>
          <w:trHeight w:val="1366" w:hRule="atLeast"/>
        </w:trPr>
        <w:tc>
          <w:tcPr>
            <w:tcW w:w="630" w:type="dxa"/>
          </w:tcPr>
          <w:p>
            <w:pPr>
              <w:pStyle w:val="TableParagraph"/>
              <w:rPr>
                <w:b/>
                <w:sz w:val="24"/>
              </w:rPr>
            </w:pPr>
          </w:p>
          <w:p>
            <w:pPr>
              <w:pStyle w:val="TableParagraph"/>
              <w:spacing w:before="4"/>
              <w:rPr>
                <w:b/>
                <w:sz w:val="24"/>
              </w:rPr>
            </w:pPr>
          </w:p>
          <w:p>
            <w:pPr>
              <w:pStyle w:val="TableParagraph"/>
              <w:ind w:left="10"/>
              <w:jc w:val="center"/>
              <w:rPr>
                <w:b/>
                <w:sz w:val="22"/>
              </w:rPr>
            </w:pPr>
            <w:r>
              <w:rPr>
                <w:b/>
                <w:sz w:val="22"/>
              </w:rPr>
              <w:t>4</w:t>
            </w:r>
          </w:p>
        </w:tc>
        <w:tc>
          <w:tcPr>
            <w:tcW w:w="9450" w:type="dxa"/>
          </w:tcPr>
          <w:p>
            <w:pPr>
              <w:pStyle w:val="TableParagraph"/>
              <w:spacing w:line="249" w:lineRule="auto" w:before="28"/>
              <w:ind w:left="80" w:right="70"/>
              <w:rPr>
                <w:sz w:val="22"/>
              </w:rPr>
            </w:pPr>
            <w:r>
              <w:rPr>
                <w:sz w:val="22"/>
              </w:rPr>
              <w:t>Student exited from LEP status–Monitored 4 (M4)–student has met criteria for bilingual/ESL program exit, is no longer classified as LEP in PEIMS, and is in his or her fourth year of moni- toring as required by ESEA Section 3121(a)(5) that LEAs report on the number and percentage of ELs meeting the challenging State academic standards for four years after such students are no longer receiving Title III services</w:t>
            </w:r>
          </w:p>
        </w:tc>
      </w:tr>
    </w:tbl>
    <w:p>
      <w:pPr>
        <w:pStyle w:val="BodyText"/>
        <w:spacing w:before="11"/>
        <w:rPr>
          <w:b/>
        </w:rPr>
      </w:pPr>
    </w:p>
    <w:tbl>
      <w:tblPr>
        <w:tblW w:w="0" w:type="auto"/>
        <w:jc w:val="left"/>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1080"/>
        <w:gridCol w:w="1080"/>
        <w:gridCol w:w="1080"/>
        <w:gridCol w:w="1080"/>
        <w:gridCol w:w="1080"/>
        <w:gridCol w:w="1080"/>
      </w:tblGrid>
      <w:tr>
        <w:trPr>
          <w:trHeight w:val="458" w:hRule="atLeast"/>
        </w:trPr>
        <w:tc>
          <w:tcPr>
            <w:tcW w:w="3600" w:type="dxa"/>
            <w:shd w:val="clear" w:color="auto" w:fill="D1D3D4"/>
          </w:tcPr>
          <w:p>
            <w:pPr>
              <w:pStyle w:val="TableParagraph"/>
              <w:spacing w:before="137"/>
              <w:ind w:left="1197" w:right="1188"/>
              <w:jc w:val="center"/>
              <w:rPr>
                <w:b/>
                <w:sz w:val="16"/>
              </w:rPr>
            </w:pPr>
            <w:r>
              <w:rPr>
                <w:b/>
                <w:sz w:val="16"/>
              </w:rPr>
              <w:t>Student Names</w:t>
            </w:r>
          </w:p>
        </w:tc>
        <w:tc>
          <w:tcPr>
            <w:tcW w:w="1080" w:type="dxa"/>
            <w:shd w:val="clear" w:color="auto" w:fill="D1D3D4"/>
          </w:tcPr>
          <w:p>
            <w:pPr>
              <w:pStyle w:val="TableParagraph"/>
              <w:spacing w:before="137"/>
              <w:ind w:left="115" w:right="105"/>
              <w:jc w:val="center"/>
              <w:rPr>
                <w:b/>
                <w:sz w:val="16"/>
              </w:rPr>
            </w:pPr>
            <w:r>
              <w:rPr>
                <w:b/>
                <w:sz w:val="16"/>
              </w:rPr>
              <w:t>ID Number</w:t>
            </w:r>
          </w:p>
        </w:tc>
        <w:tc>
          <w:tcPr>
            <w:tcW w:w="1080" w:type="dxa"/>
            <w:shd w:val="clear" w:color="auto" w:fill="D1D3D4"/>
          </w:tcPr>
          <w:p>
            <w:pPr>
              <w:pStyle w:val="TableParagraph"/>
              <w:spacing w:before="41"/>
              <w:ind w:left="157"/>
              <w:rPr>
                <w:b/>
                <w:sz w:val="16"/>
              </w:rPr>
            </w:pPr>
            <w:r>
              <w:rPr>
                <w:b/>
                <w:sz w:val="16"/>
              </w:rPr>
              <w:t>2017-2018</w:t>
            </w:r>
          </w:p>
          <w:p>
            <w:pPr>
              <w:pStyle w:val="TableParagraph"/>
              <w:spacing w:before="8"/>
              <w:ind w:left="83"/>
              <w:rPr>
                <w:b/>
                <w:sz w:val="16"/>
              </w:rPr>
            </w:pPr>
            <w:r>
              <w:rPr>
                <w:b/>
                <w:sz w:val="16"/>
              </w:rPr>
              <w:t>School</w:t>
            </w:r>
            <w:r>
              <w:rPr>
                <w:b/>
                <w:spacing w:val="-3"/>
                <w:sz w:val="16"/>
              </w:rPr>
              <w:t> Year</w:t>
            </w:r>
          </w:p>
        </w:tc>
        <w:tc>
          <w:tcPr>
            <w:tcW w:w="1080" w:type="dxa"/>
            <w:shd w:val="clear" w:color="auto" w:fill="D1D3D4"/>
          </w:tcPr>
          <w:p>
            <w:pPr>
              <w:pStyle w:val="TableParagraph"/>
              <w:spacing w:before="41"/>
              <w:ind w:left="157"/>
              <w:rPr>
                <w:b/>
                <w:sz w:val="16"/>
              </w:rPr>
            </w:pPr>
            <w:r>
              <w:rPr>
                <w:b/>
                <w:sz w:val="16"/>
              </w:rPr>
              <w:t>2018-2019</w:t>
            </w:r>
          </w:p>
          <w:p>
            <w:pPr>
              <w:pStyle w:val="TableParagraph"/>
              <w:spacing w:before="8"/>
              <w:ind w:left="83"/>
              <w:rPr>
                <w:b/>
                <w:sz w:val="16"/>
              </w:rPr>
            </w:pPr>
            <w:r>
              <w:rPr>
                <w:b/>
                <w:sz w:val="16"/>
              </w:rPr>
              <w:t>School</w:t>
            </w:r>
            <w:r>
              <w:rPr>
                <w:b/>
                <w:spacing w:val="-3"/>
                <w:sz w:val="16"/>
              </w:rPr>
              <w:t> Year</w:t>
            </w:r>
          </w:p>
        </w:tc>
        <w:tc>
          <w:tcPr>
            <w:tcW w:w="1080" w:type="dxa"/>
            <w:shd w:val="clear" w:color="auto" w:fill="D1D3D4"/>
          </w:tcPr>
          <w:p>
            <w:pPr>
              <w:pStyle w:val="TableParagraph"/>
              <w:spacing w:before="41"/>
              <w:ind w:left="157"/>
              <w:rPr>
                <w:b/>
                <w:sz w:val="16"/>
              </w:rPr>
            </w:pPr>
            <w:r>
              <w:rPr>
                <w:b/>
                <w:sz w:val="16"/>
              </w:rPr>
              <w:t>2019-2020</w:t>
            </w:r>
          </w:p>
          <w:p>
            <w:pPr>
              <w:pStyle w:val="TableParagraph"/>
              <w:spacing w:before="8"/>
              <w:ind w:left="83"/>
              <w:rPr>
                <w:b/>
                <w:sz w:val="16"/>
              </w:rPr>
            </w:pPr>
            <w:r>
              <w:rPr>
                <w:b/>
                <w:sz w:val="16"/>
              </w:rPr>
              <w:t>School</w:t>
            </w:r>
            <w:r>
              <w:rPr>
                <w:b/>
                <w:spacing w:val="-3"/>
                <w:sz w:val="16"/>
              </w:rPr>
              <w:t> Year</w:t>
            </w:r>
          </w:p>
        </w:tc>
        <w:tc>
          <w:tcPr>
            <w:tcW w:w="1080" w:type="dxa"/>
            <w:shd w:val="clear" w:color="auto" w:fill="D1D3D4"/>
          </w:tcPr>
          <w:p>
            <w:pPr>
              <w:pStyle w:val="TableParagraph"/>
              <w:spacing w:before="41"/>
              <w:ind w:left="157"/>
              <w:rPr>
                <w:b/>
                <w:sz w:val="16"/>
              </w:rPr>
            </w:pPr>
            <w:r>
              <w:rPr>
                <w:b/>
                <w:sz w:val="16"/>
              </w:rPr>
              <w:t>2020-2021</w:t>
            </w:r>
          </w:p>
          <w:p>
            <w:pPr>
              <w:pStyle w:val="TableParagraph"/>
              <w:spacing w:before="8"/>
              <w:ind w:left="83"/>
              <w:rPr>
                <w:b/>
                <w:sz w:val="16"/>
              </w:rPr>
            </w:pPr>
            <w:r>
              <w:rPr>
                <w:b/>
                <w:sz w:val="16"/>
              </w:rPr>
              <w:t>School</w:t>
            </w:r>
            <w:r>
              <w:rPr>
                <w:b/>
                <w:spacing w:val="-3"/>
                <w:sz w:val="16"/>
              </w:rPr>
              <w:t> Year</w:t>
            </w:r>
          </w:p>
        </w:tc>
        <w:tc>
          <w:tcPr>
            <w:tcW w:w="1080" w:type="dxa"/>
            <w:shd w:val="clear" w:color="auto" w:fill="D1D3D4"/>
          </w:tcPr>
          <w:p>
            <w:pPr>
              <w:pStyle w:val="TableParagraph"/>
              <w:spacing w:before="41"/>
              <w:ind w:left="157"/>
              <w:rPr>
                <w:b/>
                <w:sz w:val="16"/>
              </w:rPr>
            </w:pPr>
            <w:r>
              <w:rPr>
                <w:b/>
                <w:sz w:val="16"/>
              </w:rPr>
              <w:t>2021-2022</w:t>
            </w:r>
          </w:p>
          <w:p>
            <w:pPr>
              <w:pStyle w:val="TableParagraph"/>
              <w:spacing w:before="8"/>
              <w:ind w:left="83"/>
              <w:rPr>
                <w:b/>
                <w:sz w:val="16"/>
              </w:rPr>
            </w:pPr>
            <w:r>
              <w:rPr>
                <w:b/>
                <w:sz w:val="16"/>
              </w:rPr>
              <w:t>School</w:t>
            </w:r>
            <w:r>
              <w:rPr>
                <w:b/>
                <w:spacing w:val="-3"/>
                <w:sz w:val="16"/>
              </w:rPr>
              <w:t> Year</w:t>
            </w:r>
          </w:p>
        </w:tc>
      </w:tr>
      <w:tr>
        <w:trPr>
          <w:trHeight w:val="266" w:hRule="atLeast"/>
        </w:trPr>
        <w:tc>
          <w:tcPr>
            <w:tcW w:w="3600" w:type="dxa"/>
          </w:tcPr>
          <w:p>
            <w:pPr>
              <w:pStyle w:val="TableParagraph"/>
              <w:spacing w:before="41"/>
              <w:ind w:left="80"/>
              <w:rPr>
                <w:b/>
                <w:sz w:val="16"/>
              </w:rPr>
            </w:pPr>
            <w:r>
              <w:rPr>
                <w:b/>
                <w:sz w:val="16"/>
              </w:rPr>
              <w:t>(ex.) Angel Hernandez</w:t>
            </w:r>
          </w:p>
        </w:tc>
        <w:tc>
          <w:tcPr>
            <w:tcW w:w="1080" w:type="dxa"/>
          </w:tcPr>
          <w:p>
            <w:pPr>
              <w:pStyle w:val="TableParagraph"/>
              <w:spacing w:before="41"/>
              <w:ind w:left="115" w:right="105"/>
              <w:jc w:val="center"/>
              <w:rPr>
                <w:b/>
                <w:sz w:val="16"/>
              </w:rPr>
            </w:pPr>
            <w:r>
              <w:rPr>
                <w:b/>
                <w:sz w:val="16"/>
              </w:rPr>
              <w:t>000123</w:t>
            </w:r>
          </w:p>
        </w:tc>
        <w:tc>
          <w:tcPr>
            <w:tcW w:w="1080" w:type="dxa"/>
          </w:tcPr>
          <w:p>
            <w:pPr>
              <w:pStyle w:val="TableParagraph"/>
              <w:spacing w:before="41"/>
              <w:ind w:left="10"/>
              <w:jc w:val="center"/>
              <w:rPr>
                <w:b/>
                <w:sz w:val="16"/>
              </w:rPr>
            </w:pPr>
            <w:r>
              <w:rPr>
                <w:b/>
                <w:sz w:val="16"/>
              </w:rPr>
              <w:t>1</w:t>
            </w:r>
          </w:p>
        </w:tc>
        <w:tc>
          <w:tcPr>
            <w:tcW w:w="1080" w:type="dxa"/>
          </w:tcPr>
          <w:p>
            <w:pPr>
              <w:pStyle w:val="TableParagraph"/>
              <w:spacing w:before="41"/>
              <w:ind w:left="10"/>
              <w:jc w:val="center"/>
              <w:rPr>
                <w:b/>
                <w:sz w:val="16"/>
              </w:rPr>
            </w:pPr>
            <w:r>
              <w:rPr>
                <w:b/>
                <w:sz w:val="16"/>
              </w:rPr>
              <w:t>F</w:t>
            </w:r>
          </w:p>
        </w:tc>
        <w:tc>
          <w:tcPr>
            <w:tcW w:w="1080" w:type="dxa"/>
          </w:tcPr>
          <w:p>
            <w:pPr>
              <w:pStyle w:val="TableParagraph"/>
              <w:spacing w:before="41"/>
              <w:ind w:left="10"/>
              <w:jc w:val="center"/>
              <w:rPr>
                <w:b/>
                <w:sz w:val="16"/>
              </w:rPr>
            </w:pPr>
            <w:r>
              <w:rPr>
                <w:b/>
                <w:sz w:val="16"/>
              </w:rPr>
              <w:t>S</w:t>
            </w:r>
          </w:p>
        </w:tc>
        <w:tc>
          <w:tcPr>
            <w:tcW w:w="1080" w:type="dxa"/>
          </w:tcPr>
          <w:p>
            <w:pPr>
              <w:pStyle w:val="TableParagraph"/>
              <w:spacing w:before="41"/>
              <w:ind w:left="10"/>
              <w:jc w:val="center"/>
              <w:rPr>
                <w:b/>
                <w:sz w:val="16"/>
              </w:rPr>
            </w:pPr>
            <w:r>
              <w:rPr>
                <w:b/>
                <w:sz w:val="16"/>
              </w:rPr>
              <w:t>3</w:t>
            </w:r>
          </w:p>
        </w:tc>
        <w:tc>
          <w:tcPr>
            <w:tcW w:w="1080" w:type="dxa"/>
          </w:tcPr>
          <w:p>
            <w:pPr>
              <w:pStyle w:val="TableParagraph"/>
              <w:spacing w:before="41"/>
              <w:ind w:left="10"/>
              <w:jc w:val="center"/>
              <w:rPr>
                <w:b/>
                <w:sz w:val="16"/>
              </w:rPr>
            </w:pPr>
            <w:r>
              <w:rPr>
                <w:b/>
                <w:sz w:val="16"/>
              </w:rPr>
              <w:t>4</w:t>
            </w: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r>
        <w:trPr>
          <w:trHeight w:val="326" w:hRule="atLeast"/>
        </w:trPr>
        <w:tc>
          <w:tcPr>
            <w:tcW w:w="360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c>
          <w:tcPr>
            <w:tcW w:w="1080" w:type="dxa"/>
          </w:tcPr>
          <w:p>
            <w:pPr>
              <w:pStyle w:val="TableParagraph"/>
              <w:rPr>
                <w:rFonts w:ascii="Times New Roman"/>
                <w:sz w:val="20"/>
              </w:rPr>
            </w:pPr>
          </w:p>
        </w:tc>
      </w:tr>
    </w:tbl>
    <w:p>
      <w:pPr>
        <w:pStyle w:val="BodyText"/>
        <w:rPr>
          <w:b/>
          <w:sz w:val="20"/>
        </w:rPr>
      </w:pPr>
    </w:p>
    <w:p>
      <w:pPr>
        <w:pStyle w:val="BodyText"/>
        <w:spacing w:before="1"/>
        <w:rPr>
          <w:b/>
          <w:sz w:val="23"/>
        </w:rPr>
      </w:pPr>
    </w:p>
    <w:p>
      <w:pPr>
        <w:tabs>
          <w:tab w:pos="5410" w:val="left" w:leader="none"/>
          <w:tab w:pos="9156" w:val="left" w:leader="none"/>
        </w:tabs>
        <w:spacing w:before="95"/>
        <w:ind w:left="100" w:right="0" w:firstLine="0"/>
        <w:jc w:val="left"/>
        <w:rPr>
          <w:sz w:val="16"/>
        </w:rPr>
      </w:pPr>
      <w:r>
        <w:rPr>
          <w:spacing w:val="-4"/>
          <w:sz w:val="16"/>
        </w:rPr>
        <w:t>LPAC </w:t>
      </w:r>
      <w:r>
        <w:rPr>
          <w:sz w:val="16"/>
        </w:rPr>
        <w:t>Framework</w:t>
      </w:r>
      <w:r>
        <w:rPr>
          <w:spacing w:val="2"/>
          <w:sz w:val="16"/>
        </w:rPr>
        <w:t> </w:t>
      </w:r>
      <w:r>
        <w:rPr>
          <w:sz w:val="16"/>
        </w:rPr>
        <w:t>Manual</w:t>
      </w:r>
      <w:r>
        <w:rPr>
          <w:spacing w:val="-1"/>
          <w:sz w:val="16"/>
        </w:rPr>
        <w:t> </w:t>
      </w:r>
      <w:r>
        <w:rPr>
          <w:sz w:val="16"/>
        </w:rPr>
        <w:t>2019-2020</w:t>
        <w:tab/>
        <w:t>82</w:t>
        <w:tab/>
      </w:r>
      <w:r>
        <w:rPr>
          <w:spacing w:val="-5"/>
          <w:sz w:val="16"/>
        </w:rPr>
        <w:t>Texas </w:t>
      </w:r>
      <w:r>
        <w:rPr>
          <w:sz w:val="16"/>
        </w:rPr>
        <w:t>Education</w:t>
      </w:r>
      <w:r>
        <w:rPr>
          <w:spacing w:val="-3"/>
          <w:sz w:val="16"/>
        </w:rPr>
        <w:t> </w:t>
      </w:r>
      <w:r>
        <w:rPr>
          <w:sz w:val="16"/>
        </w:rPr>
        <w:t>Agency</w:t>
      </w:r>
    </w:p>
    <w:sectPr>
      <w:type w:val="continuous"/>
      <w:pgSz w:w="12240" w:h="15840"/>
      <w:pgMar w:top="920" w:bottom="28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3283"/>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2019-05-31T11:26:22Z</dcterms:created>
  <dcterms:modified xsi:type="dcterms:W3CDTF">2019-05-31T11:26:22Z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14.0 (Macintosh)</vt:lpwstr>
  </property>
  <property fmtid="{D5CDD505-2E9C-101B-9397-08002B2CF9AE}" pid="4" name="LastSaved">
    <vt:filetime>2019-05-31T00:00:00Z</vt:filetime>
  </property>
</Properties>
</file>