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457" w:firstLine="0"/>
        <w:jc w:val="righ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>
      <w:pPr>
        <w:spacing w:before="45"/>
        <w:ind w:left="6" w:right="7" w:firstLine="0"/>
        <w:jc w:val="center"/>
        <w:rPr>
          <w:b/>
          <w:sz w:val="32"/>
        </w:rPr>
      </w:pPr>
      <w:r>
        <w:rPr>
          <w:b/>
          <w:sz w:val="32"/>
        </w:rPr>
        <w:t>LPAC Monitoring of Reclassified Students in Bilingual Program</w:t>
      </w:r>
    </w:p>
    <w:p>
      <w:pPr>
        <w:tabs>
          <w:tab w:pos="3361" w:val="left" w:leader="none"/>
        </w:tabs>
        <w:spacing w:line="321" w:lineRule="exact" w:before="33"/>
        <w:ind w:left="6" w:right="0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33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line="252" w:lineRule="exact"/>
        <w:ind w:left="6" w:right="7"/>
        <w:jc w:val="center"/>
        <w:rPr>
          <w:i/>
        </w:rPr>
      </w:pPr>
      <w:r>
        <w:rPr/>
        <w:pict>
          <v:group style="position:absolute;margin-left:54pt;margin-top:27.475554pt;width:252.5pt;height:18.6pt;mso-position-horizontal-relative:page;mso-position-vertical-relative:paragraph;z-index:1264" coordorigin="1080,550" coordsize="5050,372">
            <v:rect style="position:absolute;left:2540;top:639;width:192;height:192" filled="false" stroked="true" strokeweight=".5000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5;top:554;width:5040;height:362" type="#_x0000_t202" filled="false" stroked="true" strokeweight=".5pt" strokecolor="#000000">
              <v:textbox inset="0,0,0,0">
                <w:txbxContent>
                  <w:p>
                    <w:pPr>
                      <w:spacing w:before="108"/>
                      <w:ind w:left="169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1st Year Monitored (F)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</w:rPr>
        <w:t>To Be Used in Conjunction with Annual End-of-Year Review Form</w:t>
      </w:r>
    </w:p>
    <w:p>
      <w:pPr>
        <w:spacing w:line="240" w:lineRule="auto" w:before="5"/>
        <w:rPr>
          <w:i/>
          <w:sz w:val="22"/>
        </w:rPr>
      </w:pPr>
      <w:r>
        <w:rPr/>
        <w:pict>
          <v:group style="position:absolute;margin-left:306pt;margin-top:14.871738pt;width:252.5pt;height:18.6pt;mso-position-horizontal-relative:page;mso-position-vertical-relative:paragraph;z-index:-1000;mso-wrap-distance-left:0;mso-wrap-distance-right:0" coordorigin="6120,297" coordsize="5050,372">
            <v:rect style="position:absolute;left:7540;top:387;width:192;height:192" filled="false" stroked="true" strokeweight=".50005pt" strokecolor="#000000">
              <v:stroke dashstyle="solid"/>
            </v:rect>
            <v:shape style="position:absolute;left:6125;top:302;width:5040;height:362" type="#_x0000_t202" filled="false" stroked="true" strokeweight=".5pt" strokecolor="#000000">
              <v:textbox inset="0,0,0,0">
                <w:txbxContent>
                  <w:p>
                    <w:pPr>
                      <w:spacing w:before="108"/>
                      <w:ind w:left="16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2nd Year Monitored (S)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i/>
          <w:sz w:val="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Student name: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Enrollment date: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Reclassification date: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Total years in bilingual program (if served):</w:t>
            </w:r>
          </w:p>
        </w:tc>
        <w:tc>
          <w:tcPr>
            <w:tcW w:w="5040" w:type="dxa"/>
          </w:tcPr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spacing w:line="144" w:lineRule="exact" w:before="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Academic year: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Served in special program(s):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Grading period: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1"/>
        <w:rPr>
          <w:i/>
          <w:sz w:val="11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990"/>
        <w:gridCol w:w="916"/>
        <w:gridCol w:w="916"/>
        <w:gridCol w:w="916"/>
        <w:gridCol w:w="916"/>
        <w:gridCol w:w="4336"/>
      </w:tblGrid>
      <w:tr>
        <w:trPr>
          <w:trHeight w:val="310" w:hRule="atLeast"/>
        </w:trPr>
        <w:tc>
          <w:tcPr>
            <w:tcW w:w="10070" w:type="dxa"/>
            <w:gridSpan w:val="7"/>
            <w:shd w:val="clear" w:color="auto" w:fill="D1D3D4"/>
          </w:tcPr>
          <w:p>
            <w:pPr>
              <w:pStyle w:val="TableParagraph"/>
              <w:spacing w:before="29"/>
              <w:ind w:left="3988" w:right="39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Academic Progress</w:t>
            </w:r>
          </w:p>
        </w:tc>
      </w:tr>
      <w:tr>
        <w:trPr>
          <w:trHeight w:val="281" w:hRule="atLeast"/>
        </w:trPr>
        <w:tc>
          <w:tcPr>
            <w:tcW w:w="5734" w:type="dxa"/>
            <w:gridSpan w:val="6"/>
            <w:shd w:val="clear" w:color="auto" w:fill="E6E7E8"/>
          </w:tcPr>
          <w:p>
            <w:pPr>
              <w:pStyle w:val="TableParagraph"/>
              <w:spacing w:before="37"/>
              <w:ind w:left="2072" w:right="20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State Assessment</w:t>
            </w:r>
          </w:p>
        </w:tc>
        <w:tc>
          <w:tcPr>
            <w:tcW w:w="4336" w:type="dxa"/>
            <w:vMerge w:val="restart"/>
          </w:tcPr>
          <w:p>
            <w:pPr>
              <w:pStyle w:val="TableParagraph"/>
              <w:spacing w:before="4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Other (specify):</w:t>
            </w:r>
          </w:p>
        </w:tc>
      </w:tr>
      <w:tr>
        <w:trPr>
          <w:trHeight w:val="260" w:hRule="atLeast"/>
        </w:trPr>
        <w:tc>
          <w:tcPr>
            <w:tcW w:w="1080" w:type="dxa"/>
            <w:shd w:val="clear" w:color="auto" w:fill="E6E7E8"/>
          </w:tcPr>
          <w:p>
            <w:pPr>
              <w:pStyle w:val="TableParagraph"/>
              <w:spacing w:before="49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Assessment</w:t>
            </w:r>
          </w:p>
        </w:tc>
        <w:tc>
          <w:tcPr>
            <w:tcW w:w="990" w:type="dxa"/>
            <w:shd w:val="clear" w:color="auto" w:fill="E6E7E8"/>
          </w:tcPr>
          <w:p>
            <w:pPr>
              <w:pStyle w:val="TableParagraph"/>
              <w:spacing w:before="49"/>
              <w:ind w:left="310" w:right="3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Type</w:t>
            </w:r>
          </w:p>
        </w:tc>
        <w:tc>
          <w:tcPr>
            <w:tcW w:w="916" w:type="dxa"/>
            <w:shd w:val="clear" w:color="auto" w:fill="E6E7E8"/>
          </w:tcPr>
          <w:p>
            <w:pPr>
              <w:pStyle w:val="TableParagraph"/>
              <w:spacing w:before="49"/>
              <w:ind w:left="308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832" w:type="dxa"/>
            <w:gridSpan w:val="2"/>
            <w:shd w:val="clear" w:color="auto" w:fill="E6E7E8"/>
          </w:tcPr>
          <w:p>
            <w:pPr>
              <w:pStyle w:val="TableParagraph"/>
              <w:spacing w:before="49"/>
              <w:ind w:left="572"/>
              <w:rPr>
                <w:b/>
                <w:sz w:val="14"/>
              </w:rPr>
            </w:pPr>
            <w:r>
              <w:rPr>
                <w:b/>
                <w:sz w:val="14"/>
              </w:rPr>
              <w:t>Circle One</w:t>
            </w:r>
          </w:p>
        </w:tc>
        <w:tc>
          <w:tcPr>
            <w:tcW w:w="916" w:type="dxa"/>
            <w:shd w:val="clear" w:color="auto" w:fill="E6E7E8"/>
          </w:tcPr>
          <w:p>
            <w:pPr>
              <w:pStyle w:val="TableParagraph"/>
              <w:spacing w:before="49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80"/>
              <w:rPr>
                <w:sz w:val="14"/>
              </w:rPr>
            </w:pPr>
            <w:r>
              <w:rPr>
                <w:sz w:val="14"/>
              </w:rPr>
              <w:t>Reading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080" w:type="dxa"/>
          </w:tcPr>
          <w:p>
            <w:pPr>
              <w:pStyle w:val="TableParagraph"/>
              <w:spacing w:before="85"/>
              <w:ind w:left="80"/>
              <w:rPr>
                <w:sz w:val="14"/>
              </w:rPr>
            </w:pPr>
            <w:r>
              <w:rPr>
                <w:sz w:val="14"/>
              </w:rPr>
              <w:t>Writing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5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5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 w:val="restart"/>
          </w:tcPr>
          <w:p>
            <w:pPr>
              <w:pStyle w:val="TableParagraph"/>
              <w:tabs>
                <w:tab w:pos="4196" w:val="left" w:leader="none"/>
              </w:tabs>
              <w:spacing w:before="114"/>
              <w:ind w:left="81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Credits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earned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towards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graduation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(9-12):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rFonts w:ascii="Times New Roman"/>
                <w:sz w:val="14"/>
                <w:u w:val="double"/>
              </w:rPr>
              <w:t> </w:t>
              <w:tab/>
            </w: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ELA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Science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 w:val="restart"/>
          </w:tcPr>
          <w:p>
            <w:pPr>
              <w:pStyle w:val="TableParagraph"/>
              <w:spacing w:before="4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Disciplinary actions taken against the student:</w:t>
            </w: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Social Studies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1080" w:type="dxa"/>
          </w:tcPr>
          <w:p>
            <w:pPr>
              <w:pStyle w:val="TableParagraph"/>
              <w:spacing w:before="100"/>
              <w:ind w:left="79"/>
              <w:rPr>
                <w:sz w:val="14"/>
              </w:rPr>
            </w:pPr>
            <w:r>
              <w:rPr>
                <w:sz w:val="14"/>
              </w:rPr>
              <w:t>Math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100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100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8" w:after="0"/>
        <w:rPr>
          <w:i/>
          <w:sz w:val="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1350"/>
      </w:tblGrid>
      <w:tr>
        <w:trPr>
          <w:trHeight w:val="310" w:hRule="atLeast"/>
        </w:trPr>
        <w:tc>
          <w:tcPr>
            <w:tcW w:w="5670" w:type="dxa"/>
            <w:gridSpan w:val="8"/>
            <w:shd w:val="clear" w:color="auto" w:fill="D1D3D4"/>
          </w:tcPr>
          <w:p>
            <w:pPr>
              <w:pStyle w:val="TableParagraph"/>
              <w:spacing w:before="29"/>
              <w:ind w:left="1161"/>
              <w:rPr>
                <w:b/>
                <w:sz w:val="22"/>
              </w:rPr>
            </w:pPr>
            <w:r>
              <w:rPr>
                <w:b/>
                <w:sz w:val="22"/>
              </w:rPr>
              <w:t>Level of Academic Achievement</w:t>
            </w:r>
          </w:p>
        </w:tc>
      </w:tr>
      <w:tr>
        <w:trPr>
          <w:trHeight w:val="980" w:hRule="atLeast"/>
        </w:trPr>
        <w:tc>
          <w:tcPr>
            <w:tcW w:w="1080" w:type="dxa"/>
            <w:shd w:val="clear" w:color="auto" w:fill="D1D3D4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49" w:lineRule="auto"/>
              <w:ind w:left="251" w:right="75" w:hanging="147"/>
              <w:rPr>
                <w:b/>
                <w:sz w:val="16"/>
              </w:rPr>
            </w:pPr>
            <w:r>
              <w:rPr>
                <w:b/>
                <w:sz w:val="16"/>
              </w:rPr>
              <w:t>Foundation Subject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1st</w:t>
            </w:r>
          </w:p>
          <w:p>
            <w:pPr>
              <w:pStyle w:val="TableParagraph"/>
              <w:spacing w:before="6"/>
              <w:ind w:left="75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2nd</w:t>
            </w:r>
          </w:p>
          <w:p>
            <w:pPr>
              <w:pStyle w:val="TableParagraph"/>
              <w:spacing w:before="6"/>
              <w:ind w:left="75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3rd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4th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5th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6th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1350" w:type="dxa"/>
            <w:shd w:val="clear" w:color="auto" w:fill="D1D3D4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49" w:lineRule="auto"/>
              <w:ind w:left="362" w:right="285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Semester Average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4"/>
              <w:ind w:left="80"/>
              <w:rPr>
                <w:sz w:val="14"/>
              </w:rPr>
            </w:pPr>
            <w:r>
              <w:rPr>
                <w:sz w:val="14"/>
              </w:rPr>
              <w:t>English/LA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4"/>
              <w:ind w:left="80"/>
              <w:rPr>
                <w:sz w:val="14"/>
              </w:rPr>
            </w:pPr>
            <w:r>
              <w:rPr>
                <w:sz w:val="14"/>
              </w:rPr>
              <w:t>Math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3"/>
              <w:ind w:left="80"/>
              <w:rPr>
                <w:sz w:val="14"/>
              </w:rPr>
            </w:pPr>
            <w:r>
              <w:rPr>
                <w:sz w:val="14"/>
              </w:rPr>
              <w:t>Science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3"/>
              <w:ind w:left="80"/>
              <w:rPr>
                <w:sz w:val="14"/>
              </w:rPr>
            </w:pPr>
            <w:r>
              <w:rPr>
                <w:sz w:val="14"/>
              </w:rPr>
              <w:t>Social Studies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080" w:type="dxa"/>
          </w:tcPr>
          <w:p>
            <w:pPr>
              <w:pStyle w:val="TableParagraph"/>
              <w:spacing w:line="249" w:lineRule="auto" w:before="44"/>
              <w:ind w:left="80" w:right="90"/>
              <w:rPr>
                <w:sz w:val="14"/>
              </w:rPr>
            </w:pPr>
            <w:r>
              <w:rPr>
                <w:sz w:val="14"/>
              </w:rPr>
              <w:t>Other Content Areas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2240" w:h="15840"/>
          <w:pgMar w:top="92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/>
        <w:pict>
          <v:group style="position:absolute;margin-left:54pt;margin-top:-180.751694pt;width:284pt;height:103.35pt;mso-position-horizontal-relative:page;mso-position-vertical-relative:paragraph;z-index:1144" coordorigin="1080,-3615" coordsize="5680,2067">
            <v:rect style="position:absolute;left:1085;top:-3611;width:5670;height:321" filled="true" fillcolor="#d1d3d4" stroked="false">
              <v:fill type="solid"/>
            </v:rect>
            <v:line style="position:absolute" from="1085,-3295" to="1085,-3605" stroked="true" strokeweight=".5pt" strokecolor="#000000">
              <v:stroke dashstyle="solid"/>
            </v:line>
            <v:line style="position:absolute" from="6755,-3295" to="6755,-3605" stroked="true" strokeweight=".5pt" strokecolor="#000000">
              <v:stroke dashstyle="solid"/>
            </v:line>
            <v:line style="position:absolute" from="1080,-3290" to="2165,-3290" stroked="true" strokeweight=".5pt" strokecolor="#000000">
              <v:stroke dashstyle="solid"/>
            </v:line>
            <v:line style="position:absolute" from="1085,-1559" to="1085,-3285" stroked="true" strokeweight=".5pt" strokecolor="#000000">
              <v:stroke dashstyle="solid"/>
            </v:line>
            <v:line style="position:absolute" from="2165,-3290" to="2705,-3290" stroked="true" strokeweight=".5pt" strokecolor="#000000">
              <v:stroke dashstyle="solid"/>
            </v:line>
            <v:line style="position:absolute" from="2705,-3290" to="3245,-3290" stroked="true" strokeweight=".5pt" strokecolor="#000000">
              <v:stroke dashstyle="solid"/>
            </v:line>
            <v:line style="position:absolute" from="3245,-3290" to="3785,-3290" stroked="true" strokeweight=".5pt" strokecolor="#000000">
              <v:stroke dashstyle="solid"/>
            </v:line>
            <v:line style="position:absolute" from="3785,-3290" to="4325,-3290" stroked="true" strokeweight=".5pt" strokecolor="#000000">
              <v:stroke dashstyle="solid"/>
            </v:line>
            <v:line style="position:absolute" from="4325,-3290" to="4865,-3290" stroked="true" strokeweight=".5pt" strokecolor="#000000">
              <v:stroke dashstyle="solid"/>
            </v:line>
            <v:line style="position:absolute" from="4865,-3290" to="5405,-3290" stroked="true" strokeweight=".5pt" strokecolor="#000000">
              <v:stroke dashstyle="solid"/>
            </v:line>
            <v:line style="position:absolute" from="5405,-3290" to="6760,-3290" stroked="true" strokeweight=".5pt" strokecolor="#000000">
              <v:stroke dashstyle="solid"/>
            </v:line>
            <v:line style="position:absolute" from="6755,-1559" to="6755,-3285" stroked="true" strokeweight=".5pt" strokecolor="#000000">
              <v:stroke dashstyle="solid"/>
            </v:line>
            <v:line style="position:absolute" from="1080,-1554" to="2165,-1554" stroked="true" strokeweight=".5pt" strokecolor="#000000">
              <v:stroke dashstyle="solid"/>
            </v:line>
            <v:line style="position:absolute" from="2165,-1554" to="2705,-1554" stroked="true" strokeweight=".5pt" strokecolor="#000000">
              <v:stroke dashstyle="solid"/>
            </v:line>
            <v:line style="position:absolute" from="2705,-1554" to="3245,-1554" stroked="true" strokeweight=".5pt" strokecolor="#000000">
              <v:stroke dashstyle="solid"/>
            </v:line>
            <v:line style="position:absolute" from="3245,-1554" to="3785,-1554" stroked="true" strokeweight=".5pt" strokecolor="#000000">
              <v:stroke dashstyle="solid"/>
            </v:line>
            <v:line style="position:absolute" from="3785,-1554" to="4325,-1554" stroked="true" strokeweight=".5pt" strokecolor="#000000">
              <v:stroke dashstyle="solid"/>
            </v:line>
            <v:line style="position:absolute" from="4325,-1554" to="4865,-1554" stroked="true" strokeweight=".5pt" strokecolor="#000000">
              <v:stroke dashstyle="solid"/>
            </v:line>
            <v:line style="position:absolute" from="4865,-1554" to="5405,-1554" stroked="true" strokeweight=".5pt" strokecolor="#000000">
              <v:stroke dashstyle="solid"/>
            </v:line>
            <v:line style="position:absolute" from="5405,-1554" to="6760,-1554" stroked="true" strokeweight=".5pt" strokecolor="#000000">
              <v:stroke dashstyle="solid"/>
            </v:line>
            <v:line style="position:absolute" from="1152,-1835" to="5875,-1835" stroked="true" strokeweight=".333pt" strokecolor="#000000">
              <v:stroke dashstyle="solid"/>
            </v:line>
            <v:line style="position:absolute" from="1152,-1822" to="5875,-1822" stroked="true" strokeweight=".333pt" strokecolor="#000000">
              <v:stroke dashstyle="solid"/>
            </v:line>
            <v:shape style="position:absolute;left:1165;top:-1761;width:123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Other (specify title):</w:t>
                    </w:r>
                  </w:p>
                </w:txbxContent>
              </v:textbox>
              <w10:wrap type="none"/>
            </v:shape>
            <v:shape style="position:absolute;left:1164;top:-3161;width:3766;height:997" type="#_x0000_t202" filled="false" stroked="false">
              <v:textbox inset="0,0,0,0">
                <w:txbxContent>
                  <w:p>
                    <w:pPr>
                      <w:tabs>
                        <w:tab w:pos="3500" w:val="left" w:leader="none"/>
                        <w:tab w:pos="3745" w:val="left" w:leader="none"/>
                      </w:tabs>
                      <w:spacing w:line="417" w:lineRule="auto" w:before="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Bilingual Educator: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</w:r>
                    <w:r>
                      <w:rPr>
                        <w:sz w:val="14"/>
                      </w:rPr>
                      <w:t> Campus</w:t>
                    </w:r>
                    <w:r>
                      <w:rPr>
                        <w:spacing w:val="-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Administrator: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  <w:tab/>
                    </w:r>
                    <w:r>
                      <w:rPr>
                        <w:sz w:val="14"/>
                      </w:rPr>
                      <w:t> Parent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Representative:</w:t>
                    </w:r>
                    <w:r>
                      <w:rPr>
                        <w:spacing w:val="-15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  <w:tab/>
                    </w:r>
                  </w:p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ARD Committee Representative (if needed)*:</w:t>
                    </w:r>
                  </w:p>
                </w:txbxContent>
              </v:textbox>
              <w10:wrap type="none"/>
            </v:shape>
            <v:shape style="position:absolute;left:1085;top:-3611;width:5670;height:321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29"/>
                      <w:ind w:left="1911" w:right="191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LPAC Signatures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2.720001pt;margin-top:554.630371pt;width:114.5pt;height:1pt;mso-position-horizontal-relative:page;mso-position-vertical-relative:page;z-index:1168" coordorigin="8654,11093" coordsize="2290,20">
            <v:line style="position:absolute" from="8654,11096" to="10944,11096" stroked="true" strokeweight=".333pt" strokecolor="#000000">
              <v:stroke dashstyle="solid"/>
            </v:line>
            <v:line style="position:absolute" from="8654,11109" to="10944,11109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6.160004pt;margin-top:565.427307pt;width:114.5pt;height:1pt;mso-position-horizontal-relative:page;mso-position-vertical-relative:page;z-index:1192" coordorigin="8323,11309" coordsize="2290,20">
            <v:line style="position:absolute" from="8323,11312" to="10613,11312" stroked="true" strokeweight=".333pt" strokecolor="#000000">
              <v:stroke dashstyle="solid"/>
            </v:line>
            <v:line style="position:absolute" from="8323,11325" to="10613,11325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7.76001pt;margin-top:587.739807pt;width:204.5pt;height:1pt;mso-position-horizontal-relative:page;mso-position-vertical-relative:page;z-index:1216" coordorigin="6955,11755" coordsize="4090,20">
            <v:line style="position:absolute" from="6955,11758" to="11045,11758" stroked="true" strokeweight=".333pt" strokecolor="#000000">
              <v:stroke dashstyle="solid"/>
            </v:line>
            <v:line style="position:absolute" from="6955,11771" to="11045,11771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980011pt;margin-top:-344.256195pt;width:214.35pt;height:266.850pt;mso-position-horizontal-relative:page;mso-position-vertical-relative:paragraph;z-index:1336" coordorigin="6880,-6885" coordsize="4287,5337">
            <v:rect style="position:absolute;left:6969;top:-6475;width:192;height:192" filled="false" stroked="true" strokeweight=".500025pt" strokecolor="#000000">
              <v:stroke dashstyle="solid"/>
            </v:rect>
            <v:shape style="position:absolute;left:6884;top:-6560;width:4277;height:5007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line="328" w:lineRule="auto" w:before="0"/>
                      <w:ind w:left="255" w:right="625" w:firstLine="6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Re-enroll/re-enter Bilingual program as a result of monitoring</w:t>
                    </w:r>
                  </w:p>
                  <w:p>
                    <w:pPr>
                      <w:spacing w:line="328" w:lineRule="auto" w:before="0"/>
                      <w:ind w:left="493" w:right="15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Transitional bilingual/early exit Transitional bilingual/late exit</w:t>
                    </w:r>
                  </w:p>
                  <w:p>
                    <w:pPr>
                      <w:spacing w:line="328" w:lineRule="auto" w:before="0"/>
                      <w:ind w:left="495" w:right="15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Dual language immersion/two-way Dual language immersion/one-way</w:t>
                    </w:r>
                  </w:p>
                  <w:p>
                    <w:pPr>
                      <w:spacing w:line="328" w:lineRule="auto" w:before="0"/>
                      <w:ind w:left="255" w:right="1115" w:firstLine="6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Re-enroll/re-enter ESL program as a result of monitoring</w:t>
                    </w:r>
                  </w:p>
                  <w:p>
                    <w:pPr>
                      <w:spacing w:line="328" w:lineRule="auto" w:before="0"/>
                      <w:ind w:left="495" w:right="95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English as a second language/content-based English as a second language/pull-out</w:t>
                    </w:r>
                  </w:p>
                  <w:p>
                    <w:pPr>
                      <w:spacing w:line="160" w:lineRule="exact" w:before="0"/>
                      <w:ind w:left="31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English Learner</w:t>
                    </w:r>
                  </w:p>
                  <w:p>
                    <w:pPr>
                      <w:spacing w:before="54"/>
                      <w:ind w:left="2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Parent permission date:</w:t>
                    </w:r>
                  </w:p>
                  <w:p>
                    <w:pPr>
                      <w:spacing w:before="59"/>
                      <w:ind w:left="2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Parent denial date:</w:t>
                    </w:r>
                  </w:p>
                  <w:p>
                    <w:pPr>
                      <w:spacing w:before="59"/>
                      <w:ind w:left="3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Require intensive instructional interventions: </w:t>
                    </w:r>
                    <w:r>
                      <w:rPr>
                        <w:sz w:val="14"/>
                      </w:rPr>
                      <w:t>(specify):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Notes: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-6881;width:4277;height:321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29"/>
                      <w:ind w:left="125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LPAC Evaluation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48.22998pt;margin-top:441.746002pt;width:19.1pt;height:54.1pt;mso-position-horizontal-relative:page;mso-position-vertical-relative:page;z-index:1360" coordorigin="6965,8835" coordsize="382,1082">
            <v:rect style="position:absolute;left:7149;top:8839;width:192;height:192" filled="false" stroked="true" strokeweight=".500025pt" strokecolor="#000000">
              <v:stroke dashstyle="solid"/>
            </v:rect>
            <v:rect style="position:absolute;left:7149;top:9059;width:192;height:192" filled="false" stroked="true" strokeweight=".500025pt" strokecolor="#000000">
              <v:stroke dashstyle="solid"/>
            </v:rect>
            <v:rect style="position:absolute;left:7149;top:9279;width:192;height:192" filled="false" stroked="true" strokeweight=".500025pt" strokecolor="#000000">
              <v:stroke dashstyle="solid"/>
            </v:rect>
            <v:rect style="position:absolute;left:7149;top:9499;width:192;height:192" filled="false" stroked="true" strokeweight=".500025pt" strokecolor="#000000">
              <v:stroke dashstyle="solid"/>
            </v:rect>
            <v:rect style="position:absolute;left:6969;top:9719;width:192;height:192" filled="false" stroked="true" strokeweight=".5000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8.22998pt;margin-top:507.746002pt;width:19.1pt;height:32.1pt;mso-position-horizontal-relative:page;mso-position-vertical-relative:page;z-index:1384" coordorigin="6965,10155" coordsize="382,642">
            <v:rect style="position:absolute;left:7149;top:10159;width:192;height:192" filled="false" stroked="true" strokeweight=".500025pt" strokecolor="#000000">
              <v:stroke dashstyle="solid"/>
            </v:rect>
            <v:rect style="position:absolute;left:7149;top:10379;width:192;height:192" filled="false" stroked="true" strokeweight=".500025pt" strokecolor="#000000">
              <v:stroke dashstyle="solid"/>
            </v:rect>
            <v:rect style="position:absolute;left:6969;top:10599;width:192;height:192" filled="false" stroked="true" strokeweight=".50002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48.480011pt;margin-top:562.996033pt;width:9.588pt;height:9.588959pt;mso-position-horizontal-relative:page;mso-position-vertical-relative:page;z-index:1408" filled="false" stroked="true" strokeweight=".500025pt" strokecolor="#000000">
            <v:stroke dashstyle="solid"/>
            <w10:wrap type="none"/>
          </v:rect>
        </w:pict>
      </w: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169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2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2019-05-27T19:21:47Z</dcterms:created>
  <dcterms:modified xsi:type="dcterms:W3CDTF">2019-05-27T19:21:47Z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2019-05-27T00:00:00Z</vt:filetime>
  </property>
</Properties>
</file>